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613" w:rsidRPr="00FC0630" w:rsidRDefault="008E5084" w:rsidP="006306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C0630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630613" w:rsidRPr="00FC0630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0B33D4" w:rsidRPr="00FC0630" w:rsidRDefault="000B33D4" w:rsidP="000B33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C0630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0B33D4" w:rsidRPr="00FC0630" w:rsidRDefault="000B33D4" w:rsidP="000B33D4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FC0630">
        <w:rPr>
          <w:rFonts w:ascii="IRBadr" w:hAnsi="IRBadr" w:cs="IRBadr"/>
          <w:sz w:val="28"/>
          <w:rtl/>
        </w:rPr>
        <w:fldChar w:fldCharType="begin"/>
      </w:r>
      <w:r w:rsidRPr="00FC0630">
        <w:rPr>
          <w:rFonts w:ascii="IRBadr" w:hAnsi="IRBadr" w:cs="IRBadr"/>
          <w:sz w:val="28"/>
          <w:rtl/>
        </w:rPr>
        <w:instrText xml:space="preserve"> </w:instrText>
      </w:r>
      <w:r w:rsidRPr="00FC0630">
        <w:rPr>
          <w:rFonts w:ascii="IRBadr" w:hAnsi="IRBadr" w:cs="IRBadr"/>
          <w:sz w:val="28"/>
        </w:rPr>
        <w:instrText>TOC</w:instrText>
      </w:r>
      <w:r w:rsidRPr="00FC0630">
        <w:rPr>
          <w:rFonts w:ascii="IRBadr" w:hAnsi="IRBadr" w:cs="IRBadr"/>
          <w:sz w:val="28"/>
          <w:rtl/>
        </w:rPr>
        <w:instrText xml:space="preserve"> \</w:instrText>
      </w:r>
      <w:r w:rsidRPr="00FC0630">
        <w:rPr>
          <w:rFonts w:ascii="IRBadr" w:hAnsi="IRBadr" w:cs="IRBadr"/>
          <w:sz w:val="28"/>
        </w:rPr>
        <w:instrText>o "</w:instrText>
      </w:r>
      <w:r w:rsidRPr="00FC0630">
        <w:rPr>
          <w:rFonts w:ascii="IRBadr" w:hAnsi="IRBadr" w:cs="IRBadr"/>
          <w:sz w:val="28"/>
          <w:rtl/>
        </w:rPr>
        <w:instrText>1-4</w:instrText>
      </w:r>
      <w:r w:rsidRPr="00FC0630">
        <w:rPr>
          <w:rFonts w:ascii="IRBadr" w:hAnsi="IRBadr" w:cs="IRBadr"/>
          <w:sz w:val="28"/>
        </w:rPr>
        <w:instrText>" \h \z \u</w:instrText>
      </w:r>
      <w:r w:rsidRPr="00FC0630">
        <w:rPr>
          <w:rFonts w:ascii="IRBadr" w:hAnsi="IRBadr" w:cs="IRBadr"/>
          <w:sz w:val="28"/>
          <w:rtl/>
        </w:rPr>
        <w:instrText xml:space="preserve"> </w:instrText>
      </w:r>
      <w:r w:rsidRPr="00FC0630">
        <w:rPr>
          <w:rFonts w:ascii="IRBadr" w:hAnsi="IRBadr" w:cs="IRBadr"/>
          <w:sz w:val="28"/>
          <w:rtl/>
        </w:rPr>
        <w:fldChar w:fldCharType="separate"/>
      </w:r>
      <w:hyperlink w:anchor="_Toc427751641" w:history="1">
        <w:r w:rsidRPr="00FC0630">
          <w:rPr>
            <w:rStyle w:val="Hyperlink"/>
            <w:rFonts w:ascii="IRBadr" w:hAnsi="IRBadr" w:cs="IRBadr"/>
            <w:noProof/>
            <w:rtl/>
          </w:rPr>
          <w:t>حد محارب</w:t>
        </w:r>
        <w:r w:rsidRPr="00FC0630">
          <w:rPr>
            <w:rFonts w:ascii="IRBadr" w:hAnsi="IRBadr" w:cs="IRBadr"/>
            <w:noProof/>
            <w:webHidden/>
          </w:rPr>
          <w:tab/>
        </w:r>
        <w:r w:rsidRPr="00FC063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FC0630">
          <w:rPr>
            <w:rFonts w:ascii="IRBadr" w:hAnsi="IRBadr" w:cs="IRBadr"/>
            <w:noProof/>
            <w:webHidden/>
          </w:rPr>
          <w:instrText xml:space="preserve"> PAGEREF _Toc427751641 \h </w:instrText>
        </w:r>
        <w:r w:rsidRPr="00FC0630">
          <w:rPr>
            <w:rStyle w:val="Hyperlink"/>
            <w:rFonts w:ascii="IRBadr" w:hAnsi="IRBadr" w:cs="IRBadr"/>
            <w:noProof/>
            <w:rtl/>
          </w:rPr>
        </w:r>
        <w:r w:rsidRPr="00FC063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FC0630">
          <w:rPr>
            <w:rFonts w:ascii="IRBadr" w:hAnsi="IRBadr" w:cs="IRBadr"/>
            <w:noProof/>
            <w:webHidden/>
          </w:rPr>
          <w:t>1</w:t>
        </w:r>
        <w:r w:rsidRPr="00FC063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B33D4" w:rsidRPr="00FC0630" w:rsidRDefault="00A177EE" w:rsidP="000B33D4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642" w:history="1">
        <w:r w:rsidR="000B33D4" w:rsidRPr="00FC0630">
          <w:rPr>
            <w:rStyle w:val="Hyperlink"/>
            <w:rFonts w:ascii="IRBadr" w:hAnsi="IRBadr" w:cs="IRBadr"/>
            <w:noProof/>
            <w:rtl/>
          </w:rPr>
          <w:t>اسلام خائفین</w:t>
        </w:r>
        <w:r w:rsidR="000B33D4" w:rsidRPr="00FC0630">
          <w:rPr>
            <w:rFonts w:ascii="IRBadr" w:hAnsi="IRBadr" w:cs="IRBadr"/>
            <w:noProof/>
            <w:webHidden/>
          </w:rPr>
          <w:tab/>
        </w:r>
        <w:r w:rsidR="000B33D4" w:rsidRPr="00FC063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B33D4" w:rsidRPr="00FC0630">
          <w:rPr>
            <w:rFonts w:ascii="IRBadr" w:hAnsi="IRBadr" w:cs="IRBadr"/>
            <w:noProof/>
            <w:webHidden/>
          </w:rPr>
          <w:instrText xml:space="preserve"> PAGEREF _Toc427751642 \h </w:instrText>
        </w:r>
        <w:r w:rsidR="000B33D4" w:rsidRPr="00FC0630">
          <w:rPr>
            <w:rStyle w:val="Hyperlink"/>
            <w:rFonts w:ascii="IRBadr" w:hAnsi="IRBadr" w:cs="IRBadr"/>
            <w:noProof/>
            <w:rtl/>
          </w:rPr>
        </w:r>
        <w:r w:rsidR="000B33D4" w:rsidRPr="00FC063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B33D4" w:rsidRPr="00FC0630">
          <w:rPr>
            <w:rFonts w:ascii="IRBadr" w:hAnsi="IRBadr" w:cs="IRBadr"/>
            <w:noProof/>
            <w:webHidden/>
          </w:rPr>
          <w:t>1</w:t>
        </w:r>
        <w:r w:rsidR="000B33D4" w:rsidRPr="00FC063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B33D4" w:rsidRPr="00FC0630" w:rsidRDefault="00A177EE" w:rsidP="000B33D4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643" w:history="1">
        <w:r w:rsidR="000B33D4" w:rsidRPr="00FC0630">
          <w:rPr>
            <w:rStyle w:val="Hyperlink"/>
            <w:rFonts w:ascii="IRBadr" w:hAnsi="IRBadr" w:cs="IRBadr"/>
            <w:noProof/>
            <w:rtl/>
          </w:rPr>
          <w:t>فروع دیگر در این فرض</w:t>
        </w:r>
        <w:r w:rsidR="000B33D4" w:rsidRPr="00FC0630">
          <w:rPr>
            <w:rFonts w:ascii="IRBadr" w:hAnsi="IRBadr" w:cs="IRBadr"/>
            <w:noProof/>
            <w:webHidden/>
          </w:rPr>
          <w:tab/>
        </w:r>
        <w:r w:rsidR="000B33D4" w:rsidRPr="00FC063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B33D4" w:rsidRPr="00FC0630">
          <w:rPr>
            <w:rFonts w:ascii="IRBadr" w:hAnsi="IRBadr" w:cs="IRBadr"/>
            <w:noProof/>
            <w:webHidden/>
          </w:rPr>
          <w:instrText xml:space="preserve"> PAGEREF _Toc427751643 \h </w:instrText>
        </w:r>
        <w:r w:rsidR="000B33D4" w:rsidRPr="00FC0630">
          <w:rPr>
            <w:rStyle w:val="Hyperlink"/>
            <w:rFonts w:ascii="IRBadr" w:hAnsi="IRBadr" w:cs="IRBadr"/>
            <w:noProof/>
            <w:rtl/>
          </w:rPr>
        </w:r>
        <w:r w:rsidR="000B33D4" w:rsidRPr="00FC063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B33D4" w:rsidRPr="00FC0630">
          <w:rPr>
            <w:rFonts w:ascii="IRBadr" w:hAnsi="IRBadr" w:cs="IRBadr"/>
            <w:noProof/>
            <w:webHidden/>
          </w:rPr>
          <w:t>1</w:t>
        </w:r>
        <w:r w:rsidR="000B33D4" w:rsidRPr="00FC063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B33D4" w:rsidRPr="00FC0630" w:rsidRDefault="00A177EE" w:rsidP="000B33D4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751644" w:history="1">
        <w:r w:rsidR="000B33D4" w:rsidRPr="00FC0630">
          <w:rPr>
            <w:rStyle w:val="Hyperlink"/>
            <w:rFonts w:ascii="IRBadr" w:hAnsi="IRBadr" w:cs="IRBadr"/>
            <w:noProof/>
            <w:rtl/>
          </w:rPr>
          <w:t>انواع محاربه</w:t>
        </w:r>
        <w:r w:rsidR="000B33D4" w:rsidRPr="00FC0630">
          <w:rPr>
            <w:rFonts w:ascii="IRBadr" w:hAnsi="IRBadr" w:cs="IRBadr"/>
            <w:noProof/>
            <w:webHidden/>
          </w:rPr>
          <w:tab/>
        </w:r>
        <w:r w:rsidR="000B33D4" w:rsidRPr="00FC063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B33D4" w:rsidRPr="00FC0630">
          <w:rPr>
            <w:rFonts w:ascii="IRBadr" w:hAnsi="IRBadr" w:cs="IRBadr"/>
            <w:noProof/>
            <w:webHidden/>
          </w:rPr>
          <w:instrText xml:space="preserve"> PAGEREF _Toc427751644 \h </w:instrText>
        </w:r>
        <w:r w:rsidR="000B33D4" w:rsidRPr="00FC0630">
          <w:rPr>
            <w:rStyle w:val="Hyperlink"/>
            <w:rFonts w:ascii="IRBadr" w:hAnsi="IRBadr" w:cs="IRBadr"/>
            <w:noProof/>
            <w:rtl/>
          </w:rPr>
        </w:r>
        <w:r w:rsidR="000B33D4" w:rsidRPr="00FC063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B33D4" w:rsidRPr="00FC0630">
          <w:rPr>
            <w:rFonts w:ascii="IRBadr" w:hAnsi="IRBadr" w:cs="IRBadr"/>
            <w:noProof/>
            <w:webHidden/>
          </w:rPr>
          <w:t>2</w:t>
        </w:r>
        <w:r w:rsidR="000B33D4" w:rsidRPr="00FC063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B33D4" w:rsidRPr="00FC0630" w:rsidRDefault="00A177EE" w:rsidP="000B33D4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751645" w:history="1">
        <w:r w:rsidR="000B33D4" w:rsidRPr="00FC0630">
          <w:rPr>
            <w:rStyle w:val="Hyperlink"/>
            <w:rFonts w:ascii="IRBadr" w:hAnsi="IRBadr" w:cs="IRBadr"/>
            <w:noProof/>
            <w:rtl/>
          </w:rPr>
          <w:t>مراد از ارض</w:t>
        </w:r>
        <w:r w:rsidR="000B33D4" w:rsidRPr="00FC0630">
          <w:rPr>
            <w:rFonts w:ascii="IRBadr" w:hAnsi="IRBadr" w:cs="IRBadr"/>
            <w:noProof/>
            <w:webHidden/>
          </w:rPr>
          <w:tab/>
        </w:r>
        <w:r w:rsidR="000B33D4" w:rsidRPr="00FC063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B33D4" w:rsidRPr="00FC0630">
          <w:rPr>
            <w:rFonts w:ascii="IRBadr" w:hAnsi="IRBadr" w:cs="IRBadr"/>
            <w:noProof/>
            <w:webHidden/>
          </w:rPr>
          <w:instrText xml:space="preserve"> PAGEREF _Toc427751645 \h </w:instrText>
        </w:r>
        <w:r w:rsidR="000B33D4" w:rsidRPr="00FC0630">
          <w:rPr>
            <w:rStyle w:val="Hyperlink"/>
            <w:rFonts w:ascii="IRBadr" w:hAnsi="IRBadr" w:cs="IRBadr"/>
            <w:noProof/>
            <w:rtl/>
          </w:rPr>
        </w:r>
        <w:r w:rsidR="000B33D4" w:rsidRPr="00FC063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B33D4" w:rsidRPr="00FC0630">
          <w:rPr>
            <w:rFonts w:ascii="IRBadr" w:hAnsi="IRBadr" w:cs="IRBadr"/>
            <w:noProof/>
            <w:webHidden/>
          </w:rPr>
          <w:t>2</w:t>
        </w:r>
        <w:r w:rsidR="000B33D4" w:rsidRPr="00FC063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B33D4" w:rsidRPr="00FC0630" w:rsidRDefault="00A177EE" w:rsidP="000B33D4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751646" w:history="1">
        <w:r w:rsidR="000B33D4" w:rsidRPr="00FC0630">
          <w:rPr>
            <w:rStyle w:val="Hyperlink"/>
            <w:rFonts w:ascii="IRBadr" w:hAnsi="IRBadr" w:cs="IRBadr"/>
            <w:noProof/>
            <w:rtl/>
          </w:rPr>
          <w:t>مصداقیت قطاع الطریق</w:t>
        </w:r>
        <w:r w:rsidR="000B33D4" w:rsidRPr="00FC0630">
          <w:rPr>
            <w:rFonts w:ascii="IRBadr" w:hAnsi="IRBadr" w:cs="IRBadr"/>
            <w:noProof/>
            <w:webHidden/>
          </w:rPr>
          <w:tab/>
        </w:r>
        <w:r w:rsidR="000B33D4" w:rsidRPr="00FC063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B33D4" w:rsidRPr="00FC0630">
          <w:rPr>
            <w:rFonts w:ascii="IRBadr" w:hAnsi="IRBadr" w:cs="IRBadr"/>
            <w:noProof/>
            <w:webHidden/>
          </w:rPr>
          <w:instrText xml:space="preserve"> PAGEREF _Toc427751646 \h </w:instrText>
        </w:r>
        <w:r w:rsidR="000B33D4" w:rsidRPr="00FC0630">
          <w:rPr>
            <w:rStyle w:val="Hyperlink"/>
            <w:rFonts w:ascii="IRBadr" w:hAnsi="IRBadr" w:cs="IRBadr"/>
            <w:noProof/>
            <w:rtl/>
          </w:rPr>
        </w:r>
        <w:r w:rsidR="000B33D4" w:rsidRPr="00FC063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B33D4" w:rsidRPr="00FC0630">
          <w:rPr>
            <w:rFonts w:ascii="IRBadr" w:hAnsi="IRBadr" w:cs="IRBadr"/>
            <w:noProof/>
            <w:webHidden/>
          </w:rPr>
          <w:t>2</w:t>
        </w:r>
        <w:r w:rsidR="000B33D4" w:rsidRPr="00FC063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B33D4" w:rsidRPr="00FC0630" w:rsidRDefault="00A177EE" w:rsidP="000B33D4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751647" w:history="1">
        <w:r w:rsidR="000B33D4" w:rsidRPr="00FC0630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0B33D4" w:rsidRPr="00FC0630">
          <w:rPr>
            <w:rFonts w:ascii="IRBadr" w:hAnsi="IRBadr" w:cs="IRBadr"/>
            <w:noProof/>
            <w:webHidden/>
          </w:rPr>
          <w:tab/>
        </w:r>
        <w:r w:rsidR="000B33D4" w:rsidRPr="00FC063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B33D4" w:rsidRPr="00FC0630">
          <w:rPr>
            <w:rFonts w:ascii="IRBadr" w:hAnsi="IRBadr" w:cs="IRBadr"/>
            <w:noProof/>
            <w:webHidden/>
          </w:rPr>
          <w:instrText xml:space="preserve"> PAGEREF _Toc427751647 \h </w:instrText>
        </w:r>
        <w:r w:rsidR="000B33D4" w:rsidRPr="00FC0630">
          <w:rPr>
            <w:rStyle w:val="Hyperlink"/>
            <w:rFonts w:ascii="IRBadr" w:hAnsi="IRBadr" w:cs="IRBadr"/>
            <w:noProof/>
            <w:rtl/>
          </w:rPr>
        </w:r>
        <w:r w:rsidR="000B33D4" w:rsidRPr="00FC063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B33D4" w:rsidRPr="00FC0630">
          <w:rPr>
            <w:rFonts w:ascii="IRBadr" w:hAnsi="IRBadr" w:cs="IRBadr"/>
            <w:noProof/>
            <w:webHidden/>
          </w:rPr>
          <w:t>3</w:t>
        </w:r>
        <w:r w:rsidR="000B33D4" w:rsidRPr="00FC063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B33D4" w:rsidRPr="00FC0630" w:rsidRDefault="00A177EE" w:rsidP="000B33D4">
      <w:pPr>
        <w:pStyle w:val="TOC4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751648" w:history="1">
        <w:r w:rsidR="000B33D4" w:rsidRPr="00FC0630">
          <w:rPr>
            <w:rStyle w:val="Hyperlink"/>
            <w:rFonts w:ascii="IRBadr" w:hAnsi="IRBadr" w:cs="IRBadr"/>
            <w:noProof/>
            <w:rtl/>
          </w:rPr>
          <w:t>محاربه در غیر حالت دفاعی</w:t>
        </w:r>
        <w:r w:rsidR="000B33D4" w:rsidRPr="00FC0630">
          <w:rPr>
            <w:rFonts w:ascii="IRBadr" w:hAnsi="IRBadr" w:cs="IRBadr"/>
            <w:noProof/>
            <w:webHidden/>
          </w:rPr>
          <w:tab/>
        </w:r>
        <w:r w:rsidR="000B33D4" w:rsidRPr="00FC063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0B33D4" w:rsidRPr="00FC0630">
          <w:rPr>
            <w:rFonts w:ascii="IRBadr" w:hAnsi="IRBadr" w:cs="IRBadr"/>
            <w:noProof/>
            <w:webHidden/>
          </w:rPr>
          <w:instrText xml:space="preserve"> PAGEREF _Toc427751648 \h </w:instrText>
        </w:r>
        <w:r w:rsidR="000B33D4" w:rsidRPr="00FC0630">
          <w:rPr>
            <w:rStyle w:val="Hyperlink"/>
            <w:rFonts w:ascii="IRBadr" w:hAnsi="IRBadr" w:cs="IRBadr"/>
            <w:noProof/>
            <w:rtl/>
          </w:rPr>
        </w:r>
        <w:r w:rsidR="000B33D4" w:rsidRPr="00FC063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0B33D4" w:rsidRPr="00FC0630">
          <w:rPr>
            <w:rFonts w:ascii="IRBadr" w:hAnsi="IRBadr" w:cs="IRBadr"/>
            <w:noProof/>
            <w:webHidden/>
          </w:rPr>
          <w:t>3</w:t>
        </w:r>
        <w:r w:rsidR="000B33D4" w:rsidRPr="00FC063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0B33D4" w:rsidRPr="00FC0630" w:rsidRDefault="000B33D4" w:rsidP="000B33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C0630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FC0630" w:rsidRDefault="00FC0630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7751641"/>
      <w:r>
        <w:rPr>
          <w:rFonts w:ascii="IRBadr" w:hAnsi="IRBadr" w:cs="IRBadr"/>
          <w:rtl/>
        </w:rPr>
        <w:br w:type="page"/>
      </w:r>
    </w:p>
    <w:p w:rsidR="00630613" w:rsidRPr="00FC0630" w:rsidRDefault="00630613" w:rsidP="00A72B1F">
      <w:pPr>
        <w:pStyle w:val="Heading1"/>
        <w:rPr>
          <w:rFonts w:ascii="IRBadr" w:hAnsi="IRBadr" w:cs="IRBadr"/>
          <w:rtl/>
        </w:rPr>
      </w:pPr>
      <w:r w:rsidRPr="00FC0630">
        <w:rPr>
          <w:rFonts w:ascii="IRBadr" w:hAnsi="IRBadr" w:cs="IRBadr"/>
          <w:rtl/>
        </w:rPr>
        <w:lastRenderedPageBreak/>
        <w:t>حد محارب</w:t>
      </w:r>
      <w:bookmarkEnd w:id="0"/>
    </w:p>
    <w:p w:rsidR="00630613" w:rsidRPr="00FC0630" w:rsidRDefault="00630613" w:rsidP="00A72B1F">
      <w:pPr>
        <w:pStyle w:val="Heading1"/>
        <w:rPr>
          <w:rFonts w:ascii="IRBadr" w:hAnsi="IRBadr" w:cs="IRBadr"/>
          <w:rtl/>
        </w:rPr>
      </w:pPr>
      <w:bookmarkStart w:id="1" w:name="_Toc427751642"/>
      <w:r w:rsidRPr="00FC0630">
        <w:rPr>
          <w:rFonts w:ascii="IRBadr" w:hAnsi="IRBadr" w:cs="IRBadr"/>
          <w:rtl/>
        </w:rPr>
        <w:t>اسلام خائفین</w:t>
      </w:r>
      <w:bookmarkEnd w:id="1"/>
    </w:p>
    <w:p w:rsidR="00630613" w:rsidRPr="00FC0630" w:rsidRDefault="00630613" w:rsidP="006306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C0630">
        <w:rPr>
          <w:rFonts w:ascii="IRBadr" w:hAnsi="IRBadr" w:cs="IRBadr"/>
          <w:sz w:val="28"/>
          <w:szCs w:val="28"/>
          <w:rtl/>
          <w:lang w:bidi="fa-IR"/>
        </w:rPr>
        <w:t>گفته شد یکی از شروط تحقق محاربه ایجاد خوف است،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سؤالی که در اینجا وجود دارد این است که آیا افرادی که 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>می‌ترسند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لازم است مسلمان باشند؟</w:t>
      </w:r>
    </w:p>
    <w:p w:rsidR="00630613" w:rsidRPr="00FC0630" w:rsidRDefault="00630613" w:rsidP="006306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به نظر </w:t>
      </w:r>
      <w:r w:rsidR="008E5084" w:rsidRPr="00FC0630">
        <w:rPr>
          <w:rFonts w:ascii="IRBadr" w:hAnsi="IRBadr" w:cs="IRBadr"/>
          <w:sz w:val="28"/>
          <w:szCs w:val="28"/>
          <w:rtl/>
          <w:lang w:bidi="fa-IR"/>
        </w:rPr>
        <w:t>می‌رسد که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در این زمینه فرقی وجود نداشته باشد،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E5084" w:rsidRPr="00FC0630">
        <w:rPr>
          <w:rFonts w:ascii="IRBadr" w:hAnsi="IRBadr" w:cs="IRBadr"/>
          <w:sz w:val="28"/>
          <w:szCs w:val="28"/>
          <w:rtl/>
          <w:lang w:bidi="fa-IR"/>
        </w:rPr>
        <w:t>بنابراین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اطلاق وجود دارد و لازم نیست حتماً خائفین مسلمان باشد.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در قبال کافر غیر ذمی بر اساس عناوین ثانویه احترامی ندارند،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طبق عناوین ثانویه ممکن است حرمت پیدا کنند و همانند کافر ذمی با او معامله شود.</w:t>
      </w:r>
    </w:p>
    <w:p w:rsidR="00630613" w:rsidRPr="00FC0630" w:rsidRDefault="00630613" w:rsidP="00A72B1F">
      <w:pPr>
        <w:pStyle w:val="Heading1"/>
        <w:rPr>
          <w:rFonts w:ascii="IRBadr" w:hAnsi="IRBadr" w:cs="IRBadr"/>
          <w:rtl/>
        </w:rPr>
      </w:pPr>
      <w:bookmarkStart w:id="2" w:name="_Toc427751643"/>
      <w:r w:rsidRPr="00FC0630">
        <w:rPr>
          <w:rFonts w:ascii="IRBadr" w:hAnsi="IRBadr" w:cs="IRBadr"/>
          <w:rtl/>
        </w:rPr>
        <w:t>فروع دیگر در این فرض</w:t>
      </w:r>
      <w:bookmarkEnd w:id="2"/>
    </w:p>
    <w:p w:rsidR="00630613" w:rsidRPr="00FC0630" w:rsidRDefault="00630613" w:rsidP="006306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توجه به این نکته اساسی است که تنها </w:t>
      </w:r>
      <w:r w:rsidR="008E5084" w:rsidRPr="00FC0630">
        <w:rPr>
          <w:rFonts w:ascii="IRBadr" w:hAnsi="IRBadr" w:cs="IRBadr"/>
          <w:sz w:val="28"/>
          <w:szCs w:val="28"/>
          <w:rtl/>
          <w:lang w:bidi="fa-IR"/>
        </w:rPr>
        <w:t>درصورتی‌که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این تشهیر در جامعه مسلمین صورت بگیرد شامل حکم محاربه خواهد شد،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در فرضی که در محیط کفر و جامعه غیر اسلامی محقق شود،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ظاهر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امر این است که دیگر این عنوان بر آن صادق نیست.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E5084" w:rsidRPr="00FC0630">
        <w:rPr>
          <w:rFonts w:ascii="IRBadr" w:hAnsi="IRBadr" w:cs="IRBadr"/>
          <w:sz w:val="28"/>
          <w:szCs w:val="28"/>
          <w:rtl/>
          <w:lang w:bidi="fa-IR"/>
        </w:rPr>
        <w:t>همین‌که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در حکومت اسلامی باشد و این قلمرو صادق باشد،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هرچند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حکومت نیز مشروعیت نداشته باشد،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عنوان صادق خواهد بود،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چه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مقابله با حکومت و چه مقابله با مسلمانان باشد.</w:t>
      </w:r>
    </w:p>
    <w:p w:rsidR="00630613" w:rsidRPr="00FC0630" w:rsidRDefault="00630613" w:rsidP="00A72B1F">
      <w:pPr>
        <w:pStyle w:val="Heading2"/>
        <w:rPr>
          <w:rFonts w:ascii="IRBadr" w:hAnsi="IRBadr" w:cs="IRBadr"/>
          <w:rtl/>
        </w:rPr>
      </w:pPr>
      <w:bookmarkStart w:id="3" w:name="_Toc427751644"/>
      <w:r w:rsidRPr="00FC0630">
        <w:rPr>
          <w:rFonts w:ascii="IRBadr" w:hAnsi="IRBadr" w:cs="IRBadr"/>
          <w:rtl/>
        </w:rPr>
        <w:t>انواع محاربه</w:t>
      </w:r>
      <w:bookmarkEnd w:id="3"/>
    </w:p>
    <w:p w:rsidR="00630613" w:rsidRPr="00FC0630" w:rsidRDefault="00630613" w:rsidP="006306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محاربه بر دو نوع است؛ گاهی مقابله مستقیم است و گاهی </w:t>
      </w:r>
      <w:r w:rsidR="008E5084" w:rsidRPr="00FC0630">
        <w:rPr>
          <w:rFonts w:ascii="IRBadr" w:hAnsi="IRBadr" w:cs="IRBadr"/>
          <w:sz w:val="28"/>
          <w:szCs w:val="28"/>
          <w:rtl/>
          <w:lang w:bidi="fa-IR"/>
        </w:rPr>
        <w:t>غیرمستقیم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>.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محاربه به براندازی مستقیم اختصاص ندارد. و این ناامنی باید طبق آیه شریفه به نحوی منتسب به خداوند و رسول او (ص) باشد،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لازمه‌اش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این است که مسلمان باشند یا اهل </w:t>
      </w:r>
      <w:r w:rsidR="008E5084" w:rsidRPr="00FC0630">
        <w:rPr>
          <w:rFonts w:ascii="IRBadr" w:hAnsi="IRBadr" w:cs="IRBadr"/>
          <w:sz w:val="28"/>
          <w:szCs w:val="28"/>
          <w:rtl/>
          <w:lang w:bidi="fa-IR"/>
        </w:rPr>
        <w:t>ذمه‌ای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در پناه اسلام باشند.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روایات تعبیر به شهری از شهرهای مسلمین است،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بعید نیست گفته شد که اگر </w:t>
      </w:r>
      <w:r w:rsidR="008E5084" w:rsidRPr="00FC0630">
        <w:rPr>
          <w:rFonts w:ascii="IRBadr" w:hAnsi="IRBadr" w:cs="IRBadr"/>
          <w:sz w:val="28"/>
          <w:szCs w:val="28"/>
          <w:rtl/>
          <w:lang w:bidi="fa-IR"/>
        </w:rPr>
        <w:t>دریکی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از بلاد غربی مسلمانی در پی این تشهیر ترسید،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محاربه او را دربر نگیرد.</w:t>
      </w:r>
    </w:p>
    <w:p w:rsidR="00630613" w:rsidRPr="00FC0630" w:rsidRDefault="00630613" w:rsidP="00A72B1F">
      <w:pPr>
        <w:pStyle w:val="Heading3"/>
        <w:rPr>
          <w:rFonts w:ascii="IRBadr" w:hAnsi="IRBadr" w:cs="IRBadr"/>
          <w:rtl/>
        </w:rPr>
      </w:pPr>
      <w:bookmarkStart w:id="4" w:name="_Toc427751645"/>
      <w:r w:rsidRPr="00FC0630">
        <w:rPr>
          <w:rFonts w:ascii="IRBadr" w:hAnsi="IRBadr" w:cs="IRBadr"/>
          <w:rtl/>
        </w:rPr>
        <w:t>مراد از ارض</w:t>
      </w:r>
      <w:bookmarkEnd w:id="4"/>
    </w:p>
    <w:p w:rsidR="00630613" w:rsidRPr="00FC0630" w:rsidRDefault="00630613" w:rsidP="006306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طبق آنچه گذشت ما قائل به موضوعیت مفسد </w:t>
      </w:r>
      <w:r w:rsidR="008E5084" w:rsidRPr="00FC0630">
        <w:rPr>
          <w:rFonts w:ascii="IRBadr" w:hAnsi="IRBadr" w:cs="IRBadr"/>
          <w:sz w:val="28"/>
          <w:szCs w:val="28"/>
          <w:rtl/>
          <w:lang w:bidi="fa-IR"/>
        </w:rPr>
        <w:t>فی‌الارض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شدیم،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سؤالی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که در اینجا وجود دارد،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است که آیا مراد از ارض،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سرزمین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مسلمین است؟</w:t>
      </w:r>
    </w:p>
    <w:p w:rsidR="00630613" w:rsidRPr="00FC0630" w:rsidRDefault="00630613" w:rsidP="006306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C0630">
        <w:rPr>
          <w:rFonts w:ascii="IRBadr" w:hAnsi="IRBadr" w:cs="IRBadr"/>
          <w:sz w:val="28"/>
          <w:szCs w:val="28"/>
          <w:rtl/>
          <w:lang w:bidi="fa-IR"/>
        </w:rPr>
        <w:lastRenderedPageBreak/>
        <w:t>که در جواب باید گفت؛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بله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>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انصراف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آیه به این سمت است که مراد سرزمین مسلمین است.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ممکن است بگوییم </w:t>
      </w:r>
      <w:r w:rsidR="008E5084" w:rsidRPr="00FC0630">
        <w:rPr>
          <w:rFonts w:ascii="IRBadr" w:hAnsi="IRBadr" w:cs="IRBadr"/>
          <w:sz w:val="28"/>
          <w:szCs w:val="28"/>
          <w:rtl/>
          <w:lang w:bidi="fa-IR"/>
        </w:rPr>
        <w:t>آیه‌ای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از جایی که مسلمین ساکن نیستند انصراف دارد.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ممکن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است </w:t>
      </w:r>
      <w:r w:rsidR="008E5084" w:rsidRPr="00FC0630">
        <w:rPr>
          <w:rFonts w:ascii="IRBadr" w:hAnsi="IRBadr" w:cs="IRBadr"/>
          <w:sz w:val="28"/>
          <w:szCs w:val="28"/>
          <w:rtl/>
          <w:lang w:bidi="fa-IR"/>
        </w:rPr>
        <w:t>ازلحاظ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لفظی انصراف </w:t>
      </w:r>
      <w:r w:rsidR="008E5084" w:rsidRPr="00FC0630">
        <w:rPr>
          <w:rFonts w:ascii="IRBadr" w:hAnsi="IRBadr" w:cs="IRBadr"/>
          <w:sz w:val="28"/>
          <w:szCs w:val="28"/>
          <w:rtl/>
          <w:lang w:bidi="fa-IR"/>
        </w:rPr>
        <w:t>درجایی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قرار گیرد که افراد </w:t>
      </w:r>
      <w:r w:rsidR="008E5084" w:rsidRPr="00FC0630">
        <w:rPr>
          <w:rFonts w:ascii="IRBadr" w:hAnsi="IRBadr" w:cs="IRBadr"/>
          <w:sz w:val="28"/>
          <w:szCs w:val="28"/>
          <w:rtl/>
          <w:lang w:bidi="fa-IR"/>
        </w:rPr>
        <w:t>بی‌گناه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باشند،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غلظت موجود در آیه و ذکر شدن لفظ رسول، همه،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اول را تقویت 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30613" w:rsidRPr="00FC0630" w:rsidRDefault="00630613" w:rsidP="00FC0630">
      <w:pPr>
        <w:pStyle w:val="Heading4"/>
        <w:rPr>
          <w:rtl/>
        </w:rPr>
      </w:pPr>
      <w:bookmarkStart w:id="5" w:name="_Toc427751646"/>
      <w:r w:rsidRPr="00FC0630">
        <w:rPr>
          <w:rtl/>
        </w:rPr>
        <w:t>مصداقیت قطاع الطریق</w:t>
      </w:r>
      <w:bookmarkEnd w:id="5"/>
    </w:p>
    <w:p w:rsidR="00630613" w:rsidRPr="00FC0630" w:rsidRDefault="00630613" w:rsidP="00630613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«مسألة 2: لا </w:t>
      </w:r>
      <w:r w:rsidR="00A72B1F"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ثبت الح</w:t>
      </w:r>
      <w:r w:rsidR="00A72B1F"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 للطل</w:t>
      </w:r>
      <w:r w:rsidR="00A72B1F"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ع: و هو المراقب للقوافل و نحوها؛ ل</w:t>
      </w:r>
      <w:r w:rsidR="00A72B1F"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خبر رفقاءه من قطَّاع الطر</w:t>
      </w:r>
      <w:r w:rsidR="00A72B1F"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ق، و لا للردء و هو المع</w:t>
      </w:r>
      <w:r w:rsidR="00A72B1F"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 لضبط الأموال، و لا لمن شهر س</w:t>
      </w:r>
      <w:r w:rsidR="00A72B1F"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فه أو جهّز سلاحه لإخافة المحارب و لدفع فساده أو لدفع من </w:t>
      </w:r>
      <w:r w:rsidR="00A72B1F"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قصده بسوء و نحو ذل</w:t>
      </w:r>
      <w:r w:rsidR="00A72B1F"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ممّا هو قطع الفساد لا الإفساد، و لا للصغ</w:t>
      </w:r>
      <w:r w:rsidR="00A72B1F"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 و المجنون، و لا للملاعب</w:t>
      </w:r>
      <w:r w:rsidR="00A72B1F"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FC0630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"/>
      </w:r>
    </w:p>
    <w:p w:rsidR="00630613" w:rsidRPr="00FC0630" w:rsidRDefault="00630613" w:rsidP="006306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C0630">
        <w:rPr>
          <w:rFonts w:ascii="IRBadr" w:hAnsi="IRBadr" w:cs="IRBadr"/>
          <w:sz w:val="28"/>
          <w:szCs w:val="28"/>
          <w:rtl/>
          <w:lang w:bidi="fa-IR"/>
        </w:rPr>
        <w:t>یکی از مصادیق واضح محاربین قطاع الطریق است،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راهزنانی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که در </w:t>
      </w:r>
      <w:r w:rsidR="008E5084" w:rsidRPr="00FC0630">
        <w:rPr>
          <w:rFonts w:ascii="IRBadr" w:hAnsi="IRBadr" w:cs="IRBadr"/>
          <w:sz w:val="28"/>
          <w:szCs w:val="28"/>
          <w:rtl/>
          <w:lang w:bidi="fa-IR"/>
        </w:rPr>
        <w:t>نقطه‌ای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مخفی 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>می‌شوند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8E5084" w:rsidRPr="00FC0630">
        <w:rPr>
          <w:rFonts w:ascii="IRBadr" w:hAnsi="IRBadr" w:cs="IRBadr"/>
          <w:sz w:val="28"/>
          <w:szCs w:val="28"/>
          <w:rtl/>
          <w:lang w:bidi="fa-IR"/>
        </w:rPr>
        <w:t>دراین‌بین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افرادی داشتند که دست به اقدام مسلحانه 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>نمی‌زدند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تنها جاسوس و عیون 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بودند که </w:t>
      </w:r>
      <w:r w:rsidR="008E5084" w:rsidRPr="00FC0630">
        <w:rPr>
          <w:rFonts w:ascii="IRBadr" w:hAnsi="IRBadr" w:cs="IRBadr"/>
          <w:sz w:val="28"/>
          <w:szCs w:val="28"/>
          <w:rtl/>
          <w:lang w:bidi="fa-IR"/>
        </w:rPr>
        <w:t>به‌محض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نزدیکی قافله به 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خبر 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>می‌دادند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و مقدمات محاربه را فراهم 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>می‌نمودند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30613" w:rsidRPr="00FC0630" w:rsidRDefault="00630613" w:rsidP="00FC0630">
      <w:pPr>
        <w:pStyle w:val="Heading4"/>
        <w:rPr>
          <w:rtl/>
        </w:rPr>
      </w:pPr>
      <w:bookmarkStart w:id="7" w:name="_Toc427751647"/>
      <w:r w:rsidRPr="00FC0630">
        <w:rPr>
          <w:rtl/>
        </w:rPr>
        <w:t>اتخاذ مبنا</w:t>
      </w:r>
      <w:bookmarkEnd w:id="7"/>
    </w:p>
    <w:p w:rsidR="00630613" w:rsidRPr="00FC0630" w:rsidRDefault="008E5084" w:rsidP="006306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C0630">
        <w:rPr>
          <w:rFonts w:ascii="IRBadr" w:hAnsi="IRBadr" w:cs="IRBadr"/>
          <w:sz w:val="28"/>
          <w:szCs w:val="28"/>
          <w:rtl/>
          <w:lang w:bidi="fa-IR"/>
        </w:rPr>
        <w:t>آنچه</w:t>
      </w:r>
      <w:r w:rsidR="00630613" w:rsidRPr="00FC0630">
        <w:rPr>
          <w:rFonts w:ascii="IRBadr" w:hAnsi="IRBadr" w:cs="IRBadr"/>
          <w:sz w:val="28"/>
          <w:szCs w:val="28"/>
          <w:rtl/>
          <w:lang w:bidi="fa-IR"/>
        </w:rPr>
        <w:t xml:space="preserve"> در روایت بدان 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>تصریح‌شده</w:t>
      </w:r>
      <w:r w:rsidR="00630613" w:rsidRPr="00FC0630">
        <w:rPr>
          <w:rFonts w:ascii="IRBadr" w:hAnsi="IRBadr" w:cs="IRBadr"/>
          <w:sz w:val="28"/>
          <w:szCs w:val="28"/>
          <w:rtl/>
          <w:lang w:bidi="fa-IR"/>
        </w:rPr>
        <w:t xml:space="preserve"> که عبارت است از تشهیر سلاح در اینجا وجود ندارد و شارع حکم خود را به نقطه اصلی کار یعنی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30613" w:rsidRPr="00FC0630">
        <w:rPr>
          <w:rFonts w:ascii="IRBadr" w:hAnsi="IRBadr" w:cs="IRBadr"/>
          <w:sz w:val="28"/>
          <w:szCs w:val="28"/>
          <w:rtl/>
          <w:lang w:bidi="fa-IR"/>
        </w:rPr>
        <w:t xml:space="preserve">کسی که 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>این‌ها</w:t>
      </w:r>
      <w:r w:rsidR="00630613" w:rsidRPr="00FC0630">
        <w:rPr>
          <w:rFonts w:ascii="IRBadr" w:hAnsi="IRBadr" w:cs="IRBadr"/>
          <w:sz w:val="28"/>
          <w:szCs w:val="28"/>
          <w:rtl/>
          <w:lang w:bidi="fa-IR"/>
        </w:rPr>
        <w:t xml:space="preserve"> را به خدمت گماشته اختصاص داده است،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="00630613" w:rsidRPr="00FC0630">
        <w:rPr>
          <w:rFonts w:ascii="IRBadr" w:hAnsi="IRBadr" w:cs="IRBadr"/>
          <w:sz w:val="28"/>
          <w:szCs w:val="28"/>
          <w:rtl/>
          <w:lang w:bidi="fa-IR"/>
        </w:rPr>
        <w:t xml:space="preserve"> برای مانند عیون حکم حارب وجود ندارد 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>هرچند</w:t>
      </w:r>
      <w:r w:rsidR="00630613" w:rsidRPr="00FC0630">
        <w:rPr>
          <w:rFonts w:ascii="IRBadr" w:hAnsi="IRBadr" w:cs="IRBadr"/>
          <w:sz w:val="28"/>
          <w:szCs w:val="28"/>
          <w:rtl/>
          <w:lang w:bidi="fa-IR"/>
        </w:rPr>
        <w:t xml:space="preserve"> تعزیر خواهند شد.</w:t>
      </w:r>
    </w:p>
    <w:p w:rsidR="00630613" w:rsidRPr="00FC0630" w:rsidRDefault="00630613" w:rsidP="006306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البته </w:t>
      </w:r>
      <w:r w:rsidR="00FC0630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نظریه موضوعیت مفسد </w:t>
      </w:r>
      <w:r w:rsidR="008E5084" w:rsidRPr="00FC0630">
        <w:rPr>
          <w:rFonts w:ascii="IRBadr" w:hAnsi="IRBadr" w:cs="IRBadr"/>
          <w:sz w:val="28"/>
          <w:szCs w:val="28"/>
          <w:rtl/>
          <w:lang w:bidi="fa-IR"/>
        </w:rPr>
        <w:t>فی‌الارض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بعید نیست حکم این افراد را نیز دربر گیرد،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فتوای به آن امر دشواری است.</w:t>
      </w:r>
    </w:p>
    <w:p w:rsidR="00630613" w:rsidRPr="00FC0630" w:rsidRDefault="00630613" w:rsidP="00FC0630">
      <w:pPr>
        <w:pStyle w:val="Heading4"/>
        <w:rPr>
          <w:rtl/>
        </w:rPr>
      </w:pPr>
      <w:bookmarkStart w:id="8" w:name="_Toc427751648"/>
      <w:r w:rsidRPr="00FC0630">
        <w:rPr>
          <w:rtl/>
        </w:rPr>
        <w:t>محاربه در غیر حالت دفاعی</w:t>
      </w:r>
      <w:bookmarkEnd w:id="8"/>
    </w:p>
    <w:p w:rsidR="00630613" w:rsidRPr="00FC0630" w:rsidRDefault="00630613" w:rsidP="006306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بحث دیگری که در این زمینه وجود دارد این است که حالات </w:t>
      </w:r>
      <w:r w:rsidR="008E5084" w:rsidRPr="00FC0630">
        <w:rPr>
          <w:rFonts w:ascii="IRBadr" w:hAnsi="IRBadr" w:cs="IRBadr"/>
          <w:sz w:val="28"/>
          <w:szCs w:val="28"/>
          <w:rtl/>
          <w:lang w:bidi="fa-IR"/>
        </w:rPr>
        <w:t>گفته‌شده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برای غیر از مواردی است که فرد برای دفاع از خود دست به تشهیر سلاح بزند،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C0630">
        <w:rPr>
          <w:rFonts w:ascii="IRBadr" w:hAnsi="IRBadr" w:cs="IRBadr"/>
          <w:sz w:val="28"/>
          <w:szCs w:val="28"/>
          <w:rtl/>
          <w:lang w:bidi="fa-IR"/>
        </w:rPr>
        <w:t>لذا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موارد دفاع مشروع مشمول حکم آیه نیست.</w:t>
      </w:r>
      <w:r w:rsidR="00A72B1F" w:rsidRPr="00FC063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E5084" w:rsidRPr="00FC0630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 xml:space="preserve"> که برای تحقق این مفهوم باید از روی جد تشهیر سلاح انجام داده باشد و موارد هذل را در</w:t>
      </w:r>
      <w:r w:rsidR="00FC0630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FC0630">
        <w:rPr>
          <w:rFonts w:ascii="IRBadr" w:hAnsi="IRBadr" w:cs="IRBadr"/>
          <w:sz w:val="28"/>
          <w:szCs w:val="28"/>
          <w:rtl/>
          <w:lang w:bidi="fa-IR"/>
        </w:rPr>
        <w:t>برنمی‌گیرد</w:t>
      </w:r>
      <w:r w:rsidRPr="00FC0630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152670" w:rsidRPr="00FC0630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FC0630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7EE" w:rsidRDefault="00A177EE" w:rsidP="000D5800">
      <w:pPr>
        <w:spacing w:after="0" w:line="240" w:lineRule="auto"/>
      </w:pPr>
      <w:r>
        <w:separator/>
      </w:r>
    </w:p>
  </w:endnote>
  <w:endnote w:type="continuationSeparator" w:id="0">
    <w:p w:rsidR="00A177EE" w:rsidRDefault="00A177EE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7EE" w:rsidRDefault="00A177EE" w:rsidP="000B33D4">
      <w:pPr>
        <w:bidi/>
        <w:spacing w:after="0" w:line="240" w:lineRule="auto"/>
      </w:pPr>
      <w:r>
        <w:separator/>
      </w:r>
    </w:p>
  </w:footnote>
  <w:footnote w:type="continuationSeparator" w:id="0">
    <w:p w:rsidR="00A177EE" w:rsidRDefault="00A177EE" w:rsidP="000D5800">
      <w:pPr>
        <w:spacing w:after="0" w:line="240" w:lineRule="auto"/>
      </w:pPr>
      <w:r>
        <w:continuationSeparator/>
      </w:r>
    </w:p>
  </w:footnote>
  <w:footnote w:id="1">
    <w:p w:rsidR="00630613" w:rsidRPr="00FC0630" w:rsidRDefault="00630613" w:rsidP="00630613">
      <w:pPr>
        <w:pStyle w:val="FootnoteText"/>
        <w:rPr>
          <w:rFonts w:ascii="IRBadr" w:hAnsi="IRBadr" w:cs="IRBadr"/>
          <w:b/>
          <w:bCs/>
          <w:rtl/>
        </w:rPr>
      </w:pPr>
      <w:r w:rsidRPr="00FC0630">
        <w:rPr>
          <w:rStyle w:val="FootnoteReference"/>
          <w:rFonts w:ascii="IRBadr" w:hAnsi="IRBadr" w:cs="IRBadr"/>
          <w:b/>
          <w:bCs/>
        </w:rPr>
        <w:footnoteRef/>
      </w:r>
      <w:r w:rsidRPr="00FC0630">
        <w:rPr>
          <w:rFonts w:ascii="IRBadr" w:hAnsi="IRBadr" w:cs="IRBadr"/>
          <w:b/>
          <w:bCs/>
        </w:rPr>
        <w:t xml:space="preserve"> </w:t>
      </w:r>
      <w:r w:rsidR="00FC0630" w:rsidRPr="00FC0630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Pr="00FC0630">
        <w:rPr>
          <w:rFonts w:ascii="IRBadr" w:hAnsi="IRBadr" w:cs="IRBadr"/>
          <w:b/>
          <w:bCs/>
          <w:color w:val="000000" w:themeColor="text1"/>
          <w:rtl/>
        </w:rPr>
        <w:t>تفص</w:t>
      </w:r>
      <w:r w:rsidR="00A72B1F" w:rsidRPr="00FC0630">
        <w:rPr>
          <w:rFonts w:ascii="IRBadr" w:hAnsi="IRBadr" w:cs="IRBadr"/>
          <w:b/>
          <w:bCs/>
          <w:color w:val="000000" w:themeColor="text1"/>
          <w:rtl/>
        </w:rPr>
        <w:t>ی</w:t>
      </w:r>
      <w:r w:rsidRPr="00FC0630">
        <w:rPr>
          <w:rFonts w:ascii="IRBadr" w:hAnsi="IRBadr" w:cs="IRBadr"/>
          <w:b/>
          <w:bCs/>
          <w:color w:val="000000" w:themeColor="text1"/>
          <w:rtl/>
        </w:rPr>
        <w:t>ل الشر</w:t>
      </w:r>
      <w:r w:rsidR="00A72B1F" w:rsidRPr="00FC0630">
        <w:rPr>
          <w:rFonts w:ascii="IRBadr" w:hAnsi="IRBadr" w:cs="IRBadr"/>
          <w:b/>
          <w:bCs/>
          <w:color w:val="000000" w:themeColor="text1"/>
          <w:rtl/>
        </w:rPr>
        <w:t>ی</w:t>
      </w:r>
      <w:r w:rsidRPr="00FC0630">
        <w:rPr>
          <w:rFonts w:ascii="IRBadr" w:hAnsi="IRBadr" w:cs="IRBadr"/>
          <w:b/>
          <w:bCs/>
          <w:color w:val="000000" w:themeColor="text1"/>
          <w:rtl/>
        </w:rPr>
        <w:t>عة ف</w:t>
      </w:r>
      <w:r w:rsidR="00A72B1F" w:rsidRPr="00FC0630">
        <w:rPr>
          <w:rFonts w:ascii="IRBadr" w:hAnsi="IRBadr" w:cs="IRBadr"/>
          <w:b/>
          <w:bCs/>
          <w:color w:val="000000" w:themeColor="text1"/>
          <w:rtl/>
        </w:rPr>
        <w:t>ی</w:t>
      </w:r>
      <w:r w:rsidRPr="00FC0630">
        <w:rPr>
          <w:rFonts w:ascii="IRBadr" w:hAnsi="IRBadr" w:cs="IRBadr"/>
          <w:b/>
          <w:bCs/>
          <w:color w:val="000000" w:themeColor="text1"/>
          <w:rtl/>
        </w:rPr>
        <w:t xml:space="preserve"> شرح تحر</w:t>
      </w:r>
      <w:r w:rsidR="00A72B1F" w:rsidRPr="00FC0630">
        <w:rPr>
          <w:rFonts w:ascii="IRBadr" w:hAnsi="IRBadr" w:cs="IRBadr"/>
          <w:b/>
          <w:bCs/>
          <w:color w:val="000000" w:themeColor="text1"/>
          <w:rtl/>
        </w:rPr>
        <w:t>ی</w:t>
      </w:r>
      <w:r w:rsidRPr="00FC0630">
        <w:rPr>
          <w:rFonts w:ascii="IRBadr" w:hAnsi="IRBadr" w:cs="IRBadr"/>
          <w:b/>
          <w:bCs/>
          <w:color w:val="000000" w:themeColor="text1"/>
          <w:rtl/>
        </w:rPr>
        <w:t>ر الوس</w:t>
      </w:r>
      <w:r w:rsidR="00A72B1F" w:rsidRPr="00FC0630">
        <w:rPr>
          <w:rFonts w:ascii="IRBadr" w:hAnsi="IRBadr" w:cs="IRBadr"/>
          <w:b/>
          <w:bCs/>
          <w:color w:val="000000" w:themeColor="text1"/>
          <w:rtl/>
        </w:rPr>
        <w:t>ی</w:t>
      </w:r>
      <w:r w:rsidRPr="00FC0630">
        <w:rPr>
          <w:rFonts w:ascii="IRBadr" w:hAnsi="IRBadr" w:cs="IRBadr"/>
          <w:b/>
          <w:bCs/>
          <w:color w:val="000000" w:themeColor="text1"/>
          <w:rtl/>
        </w:rPr>
        <w:t>لة - الحدود؛ ص: 645</w:t>
      </w:r>
      <w:r w:rsidR="00FC0630">
        <w:rPr>
          <w:rFonts w:ascii="IRBadr" w:hAnsi="IRBadr" w:cs="IRBadr" w:hint="cs"/>
          <w:b/>
          <w:bCs/>
          <w:rtl/>
        </w:rPr>
        <w:t>.</w:t>
      </w:r>
      <w:bookmarkStart w:id="6" w:name="_GoBack"/>
      <w:bookmarkEnd w:id="6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B1F" w:rsidRPr="00A72B1F" w:rsidRDefault="000D5800" w:rsidP="00A72B1F">
    <w:pPr>
      <w:tabs>
        <w:tab w:val="left" w:pos="1256"/>
        <w:tab w:val="left" w:pos="5696"/>
        <w:tab w:val="right" w:pos="9071"/>
      </w:tabs>
      <w:bidi/>
      <w:rPr>
        <w:rFonts w:ascii="IranNastaliq" w:hAnsi="IranNastaliq" w:cs="IranNastaliq"/>
        <w:sz w:val="40"/>
        <w:szCs w:val="40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8240" behindDoc="0" locked="0" layoutInCell="1" allowOverlap="1" wp14:anchorId="0C82C74C" wp14:editId="102465A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9FD9809" id="Straight Connector 2" o:spid="_x0000_s1026" style="position:absolute;left:0;text-align:left;flip:x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9" w:name="OLE_LINK1"/>
    <w:bookmarkStart w:id="10" w:name="OLE_LINK2"/>
    <w:r>
      <w:rPr>
        <w:noProof/>
        <w:lang w:bidi="fa-IR"/>
      </w:rPr>
      <w:drawing>
        <wp:inline distT="0" distB="0" distL="0" distR="0" wp14:anchorId="5F5DB174" wp14:editId="286DA8E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9"/>
    <w:bookmarkEnd w:id="10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A72B1F">
      <w:rPr>
        <w:rFonts w:ascii="IranNastaliq" w:hAnsi="IranNastaliq" w:cs="IranNastaliq" w:hint="cs"/>
        <w:sz w:val="40"/>
        <w:szCs w:val="40"/>
        <w:rtl/>
        <w:lang w:bidi="fa-IR"/>
      </w:rPr>
      <w:t>920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33D4"/>
    <w:rsid w:val="000B725D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44F35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373F"/>
    <w:rsid w:val="003D563F"/>
    <w:rsid w:val="003E1E58"/>
    <w:rsid w:val="003F1AED"/>
    <w:rsid w:val="0040094C"/>
    <w:rsid w:val="00405199"/>
    <w:rsid w:val="00410699"/>
    <w:rsid w:val="00415360"/>
    <w:rsid w:val="0044591E"/>
    <w:rsid w:val="004651D2"/>
    <w:rsid w:val="00465D26"/>
    <w:rsid w:val="004679F8"/>
    <w:rsid w:val="0047273C"/>
    <w:rsid w:val="00494DC0"/>
    <w:rsid w:val="00496073"/>
    <w:rsid w:val="004B337F"/>
    <w:rsid w:val="004D30EA"/>
    <w:rsid w:val="004F3596"/>
    <w:rsid w:val="004F56BA"/>
    <w:rsid w:val="00560405"/>
    <w:rsid w:val="00572E2D"/>
    <w:rsid w:val="00592103"/>
    <w:rsid w:val="005941DD"/>
    <w:rsid w:val="005A545E"/>
    <w:rsid w:val="005A5862"/>
    <w:rsid w:val="005B0852"/>
    <w:rsid w:val="005C06AE"/>
    <w:rsid w:val="005C0D0A"/>
    <w:rsid w:val="00610C18"/>
    <w:rsid w:val="00612385"/>
    <w:rsid w:val="0061376C"/>
    <w:rsid w:val="00630613"/>
    <w:rsid w:val="00636EFA"/>
    <w:rsid w:val="0066229C"/>
    <w:rsid w:val="00675B32"/>
    <w:rsid w:val="0069696C"/>
    <w:rsid w:val="006A085A"/>
    <w:rsid w:val="006A2CFF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56562"/>
    <w:rsid w:val="00857C21"/>
    <w:rsid w:val="008644F4"/>
    <w:rsid w:val="00873614"/>
    <w:rsid w:val="00883733"/>
    <w:rsid w:val="008965D2"/>
    <w:rsid w:val="008A236D"/>
    <w:rsid w:val="008A755F"/>
    <w:rsid w:val="008B565A"/>
    <w:rsid w:val="008C3414"/>
    <w:rsid w:val="008D36D5"/>
    <w:rsid w:val="008E3903"/>
    <w:rsid w:val="008E5084"/>
    <w:rsid w:val="008F197C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9F7E77"/>
    <w:rsid w:val="00A06D48"/>
    <w:rsid w:val="00A177EE"/>
    <w:rsid w:val="00A21834"/>
    <w:rsid w:val="00A31C17"/>
    <w:rsid w:val="00A31FDE"/>
    <w:rsid w:val="00A35AC2"/>
    <w:rsid w:val="00A37C77"/>
    <w:rsid w:val="00A5418D"/>
    <w:rsid w:val="00A725C2"/>
    <w:rsid w:val="00A72B1F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438E4"/>
    <w:rsid w:val="00D508CC"/>
    <w:rsid w:val="00D50F4B"/>
    <w:rsid w:val="00D60547"/>
    <w:rsid w:val="00D66444"/>
    <w:rsid w:val="00D76353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DE7EC3"/>
    <w:rsid w:val="00E0639C"/>
    <w:rsid w:val="00E067E6"/>
    <w:rsid w:val="00E12531"/>
    <w:rsid w:val="00E143B0"/>
    <w:rsid w:val="00E55891"/>
    <w:rsid w:val="00E6283A"/>
    <w:rsid w:val="00E732A3"/>
    <w:rsid w:val="00E761C2"/>
    <w:rsid w:val="00E83A85"/>
    <w:rsid w:val="00E90FC4"/>
    <w:rsid w:val="00EA01EC"/>
    <w:rsid w:val="00EA15B0"/>
    <w:rsid w:val="00EA5D97"/>
    <w:rsid w:val="00EB0902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76AEB"/>
    <w:rsid w:val="00FC0630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C0630"/>
    <w:pPr>
      <w:ind w:firstLine="0"/>
      <w:outlineLvl w:val="3"/>
    </w:pPr>
    <w:rPr>
      <w:rFonts w:ascii="IRBadr" w:hAnsi="IRBadr" w:cs="IRBadr"/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FC0630"/>
    <w:rPr>
      <w:rFonts w:ascii="IRBadr" w:eastAsia="2  Lotus" w:hAnsi="IRBadr" w:cs="IRBadr"/>
      <w:b/>
      <w:bCs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B33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C0630"/>
    <w:pPr>
      <w:ind w:firstLine="0"/>
      <w:outlineLvl w:val="3"/>
    </w:pPr>
    <w:rPr>
      <w:rFonts w:ascii="IRBadr" w:hAnsi="IRBadr" w:cs="IRBadr"/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FC0630"/>
    <w:rPr>
      <w:rFonts w:ascii="IRBadr" w:eastAsia="2  Lotus" w:hAnsi="IRBadr" w:cs="IRBadr"/>
      <w:b/>
      <w:bCs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B33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58C27-FDDB-4234-BA1F-5D600F296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88</TotalTime>
  <Pages>3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30</cp:revision>
  <dcterms:created xsi:type="dcterms:W3CDTF">2014-12-20T10:23:00Z</dcterms:created>
  <dcterms:modified xsi:type="dcterms:W3CDTF">2015-08-19T09:33:00Z</dcterms:modified>
</cp:coreProperties>
</file>